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981" w:left="8021" w:right="108"/>
        <w:jc w:val="right"/>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Ai/alle</w:t>
      </w:r>
      <w:r>
        <w:rPr>
          <w:rFonts w:eastAsia="Arial" w:cs="Arial" w:ascii="Arial" w:hAnsi="Arial"/>
          <w:color w:val="000000"/>
          <w:sz w:val="24"/>
          <w:szCs w:val="24"/>
        </w:rPr>
        <w:t xml:space="preserve"> Dirigenti Scolastiche</w:t>
      </w:r>
    </w:p>
    <w:p>
      <w:pPr>
        <w:pStyle w:val="Normal"/>
        <w:ind w:hanging="2981" w:left="8021" w:right="108"/>
        <w:jc w:val="right"/>
        <w:rPr>
          <w:rFonts w:ascii="Arial" w:hAnsi="Arial" w:eastAsia="Arial" w:cs="Arial"/>
          <w:color w:val="000000"/>
          <w:sz w:val="24"/>
          <w:szCs w:val="24"/>
        </w:rPr>
      </w:pPr>
      <w:r>
        <w:rPr>
          <w:rFonts w:eastAsia="Arial" w:cs="Arial" w:ascii="Arial" w:hAnsi="Arial"/>
          <w:color w:val="000000"/>
          <w:sz w:val="24"/>
          <w:szCs w:val="24"/>
        </w:rPr>
        <w:t>Istituti scolastici Provincia dell’Aquila</w:t>
      </w:r>
    </w:p>
    <w:p>
      <w:pPr>
        <w:pStyle w:val="Normal"/>
        <w:ind w:hanging="2981" w:left="8021" w:right="108"/>
        <w:jc w:val="right"/>
        <w:rPr>
          <w:rFonts w:ascii="Arial" w:hAnsi="Arial" w:eastAsia="Arial" w:cs="Arial"/>
          <w:color w:val="000000"/>
          <w:sz w:val="24"/>
          <w:szCs w:val="24"/>
        </w:rPr>
      </w:pPr>
      <w:r>
        <w:rPr>
          <w:rFonts w:eastAsia="Arial" w:cs="Arial" w:ascii="Arial" w:hAnsi="Arial"/>
          <w:color w:val="000000"/>
          <w:sz w:val="24"/>
          <w:szCs w:val="24"/>
        </w:rPr>
        <w:t xml:space="preserve">sedi </w:t>
      </w:r>
    </w:p>
    <w:p>
      <w:pPr>
        <w:pStyle w:val="Normal"/>
        <w:ind w:hanging="1541" w:left="8021" w:right="108"/>
        <w:jc w:val="right"/>
        <w:rPr/>
      </w:pPr>
      <w:r>
        <w:rPr>
          <w:rFonts w:eastAsia="Arial" w:cs="Arial" w:ascii="Arial" w:hAnsi="Arial"/>
          <w:color w:val="000000"/>
          <w:sz w:val="24"/>
          <w:szCs w:val="24"/>
        </w:rPr>
        <w:t>All’Albo Sindacale Fisico/online</w:t>
      </w:r>
    </w:p>
    <w:p>
      <w:pPr>
        <w:pStyle w:val="Normal"/>
        <w:jc w:val="right"/>
        <w:rPr>
          <w:rFonts w:ascii="Arial" w:hAnsi="Arial" w:eastAsia="Arial" w:cs="Arial"/>
          <w:color w:val="000000"/>
          <w:sz w:val="24"/>
          <w:szCs w:val="24"/>
        </w:rPr>
      </w:pPr>
      <w:r>
        <w:rPr>
          <w:rFonts w:eastAsia="Arial" w:cs="Arial" w:ascii="Arial" w:hAnsi="Arial"/>
          <w:color w:val="000000"/>
          <w:sz w:val="24"/>
          <w:szCs w:val="24"/>
        </w:rPr>
      </w:r>
    </w:p>
    <w:p>
      <w:pPr>
        <w:pStyle w:val="Normal"/>
        <w:spacing w:before="1" w:after="0"/>
        <w:rPr>
          <w:rFonts w:ascii="Arial" w:hAnsi="Arial" w:eastAsia="Arial" w:cs="Arial"/>
          <w:color w:val="000000"/>
          <w:sz w:val="24"/>
          <w:szCs w:val="24"/>
        </w:rPr>
      </w:pPr>
      <w:r>
        <w:rPr>
          <w:rFonts w:eastAsia="Arial" w:cs="Arial" w:ascii="Arial" w:hAnsi="Arial"/>
          <w:color w:val="000000"/>
          <w:sz w:val="24"/>
          <w:szCs w:val="24"/>
        </w:rPr>
      </w:r>
    </w:p>
    <w:p>
      <w:pPr>
        <w:pStyle w:val="Heading1"/>
        <w:ind w:left="0"/>
        <w:rPr/>
      </w:pPr>
      <w:bookmarkStart w:id="0" w:name="bookmark=id.gjdgxs"/>
      <w:bookmarkEnd w:id="0"/>
      <w:r>
        <w:rPr/>
        <w:t>OGGETTO: ASSEMBLEA SINDACALE IN PRESENZA E ONLINE IN ORARIO DI SERVIZIO PER IL PERSONALE DOCENTE E ATA</w:t>
      </w:r>
    </w:p>
    <w:p>
      <w:pPr>
        <w:pStyle w:val="Normal"/>
        <w:rPr>
          <w:rFonts w:ascii="Arial" w:hAnsi="Arial" w:eastAsia="Arial" w:cs="Arial"/>
          <w:b/>
          <w:color w:val="000000"/>
          <w:sz w:val="24"/>
          <w:szCs w:val="24"/>
        </w:rPr>
      </w:pPr>
      <w:r>
        <w:rPr>
          <w:rFonts w:eastAsia="Arial" w:cs="Arial" w:ascii="Arial" w:hAnsi="Arial"/>
          <w:b/>
          <w:color w:val="000000"/>
          <w:sz w:val="24"/>
          <w:szCs w:val="24"/>
        </w:rPr>
      </w:r>
    </w:p>
    <w:p>
      <w:pPr>
        <w:pStyle w:val="Normal"/>
        <w:spacing w:before="1" w:after="0"/>
        <w:rPr>
          <w:rFonts w:ascii="Arial" w:hAnsi="Arial" w:eastAsia="Arial" w:cs="Arial"/>
          <w:b/>
          <w:color w:val="000000"/>
          <w:sz w:val="24"/>
          <w:szCs w:val="24"/>
        </w:rPr>
      </w:pPr>
      <w:r>
        <w:rPr>
          <w:rFonts w:eastAsia="Arial" w:cs="Arial" w:ascii="Arial" w:hAnsi="Arial"/>
          <w:b/>
          <w:color w:val="000000"/>
          <w:sz w:val="24"/>
          <w:szCs w:val="24"/>
        </w:rPr>
      </w:r>
    </w:p>
    <w:p>
      <w:pPr>
        <w:pStyle w:val="Normal"/>
        <w:ind w:left="237" w:right="130"/>
        <w:jc w:val="both"/>
        <w:rPr>
          <w:rFonts w:ascii="Arial" w:hAnsi="Arial" w:eastAsia="Arial" w:cs="Arial"/>
          <w:color w:val="000000"/>
          <w:sz w:val="24"/>
          <w:szCs w:val="24"/>
        </w:rPr>
      </w:pPr>
      <w:r>
        <w:rPr>
          <w:rFonts w:eastAsia="Arial" w:cs="Arial" w:ascii="Arial" w:hAnsi="Arial"/>
          <w:color w:val="000000"/>
          <w:sz w:val="24"/>
          <w:szCs w:val="24"/>
        </w:rPr>
        <w:t xml:space="preserve">La FLC CGIL ai sensi del vigente CCNL del comparto Istruzione e Ricerca convoca un’assemblea sindacale territoriale della durata di 2 ore in orario di servizio per tutto il personale nel giorno </w:t>
      </w:r>
    </w:p>
    <w:p>
      <w:pPr>
        <w:pStyle w:val="Normal"/>
        <w:ind w:left="237" w:right="130"/>
        <w:jc w:val="both"/>
        <w:rPr>
          <w:rFonts w:ascii="Arial" w:hAnsi="Arial" w:eastAsia="Arial" w:cs="Arial"/>
          <w:color w:val="000000"/>
          <w:sz w:val="24"/>
          <w:szCs w:val="24"/>
        </w:rPr>
      </w:pPr>
      <w:r>
        <w:rPr>
          <w:rFonts w:eastAsia="Arial" w:cs="Arial" w:ascii="Arial" w:hAnsi="Arial"/>
          <w:color w:val="000000"/>
          <w:sz w:val="24"/>
          <w:szCs w:val="24"/>
        </w:rPr>
      </w:r>
    </w:p>
    <w:p>
      <w:pPr>
        <w:pStyle w:val="Normal"/>
        <w:ind w:left="237" w:right="130"/>
        <w:jc w:val="center"/>
        <w:rPr>
          <w:rFonts w:ascii="Arial" w:hAnsi="Arial" w:eastAsia="Arial" w:cs="Arial"/>
          <w:b/>
          <w:color w:val="000000"/>
          <w:sz w:val="24"/>
          <w:szCs w:val="24"/>
        </w:rPr>
      </w:pPr>
      <w:r>
        <w:rPr>
          <w:rFonts w:eastAsia="Arial" w:cs="Arial" w:ascii="Arial" w:hAnsi="Arial"/>
          <w:b/>
          <w:color w:val="000000"/>
          <w:sz w:val="24"/>
          <w:szCs w:val="24"/>
        </w:rPr>
        <w:t>Lunedì 29 settembre 2025</w:t>
      </w:r>
    </w:p>
    <w:p>
      <w:pPr>
        <w:pStyle w:val="Normal"/>
        <w:ind w:left="237" w:right="130"/>
        <w:jc w:val="center"/>
        <w:rPr>
          <w:rFonts w:ascii="Arial" w:hAnsi="Arial" w:eastAsia="Arial" w:cs="Arial"/>
          <w:b/>
          <w:color w:val="000000"/>
          <w:sz w:val="24"/>
          <w:szCs w:val="24"/>
        </w:rPr>
      </w:pPr>
      <w:r>
        <w:rPr>
          <w:rFonts w:eastAsia="Arial" w:cs="Arial" w:ascii="Arial" w:hAnsi="Arial"/>
          <w:b/>
          <w:color w:val="000000"/>
          <w:sz w:val="24"/>
          <w:szCs w:val="24"/>
        </w:rPr>
        <w:t>Dalle ore 8:00 alle ore 10:00</w:t>
      </w:r>
    </w:p>
    <w:p>
      <w:pPr>
        <w:pStyle w:val="Normal"/>
        <w:rPr>
          <w:rFonts w:ascii="Arial" w:hAnsi="Arial" w:eastAsia="Arial" w:cs="Arial"/>
          <w:color w:val="000000"/>
          <w:sz w:val="24"/>
          <w:szCs w:val="24"/>
        </w:rPr>
      </w:pPr>
      <w:r>
        <w:rPr>
          <w:rFonts w:eastAsia="Arial" w:cs="Arial" w:ascii="Arial" w:hAnsi="Arial"/>
          <w:color w:val="000000"/>
          <w:sz w:val="24"/>
          <w:szCs w:val="24"/>
        </w:rPr>
      </w:r>
    </w:p>
    <w:p>
      <w:pPr>
        <w:pStyle w:val="Normal"/>
        <w:ind w:left="237"/>
        <w:rPr>
          <w:rFonts w:ascii="Arial" w:hAnsi="Arial" w:eastAsia="Arial" w:cs="Arial"/>
          <w:sz w:val="24"/>
          <w:szCs w:val="24"/>
        </w:rPr>
      </w:pPr>
      <w:r>
        <w:rPr>
          <w:rFonts w:eastAsia="Arial" w:cs="Arial" w:ascii="Arial" w:hAnsi="Arial"/>
          <w:b/>
          <w:sz w:val="24"/>
          <w:szCs w:val="24"/>
        </w:rPr>
        <w:t>O.d.G</w:t>
      </w:r>
      <w:r>
        <w:rPr>
          <w:rFonts w:eastAsia="Arial" w:cs="Arial" w:ascii="Arial" w:hAnsi="Arial"/>
          <w:sz w:val="24"/>
          <w:szCs w:val="24"/>
        </w:rPr>
        <w:t>.:</w:t>
      </w:r>
    </w:p>
    <w:p>
      <w:pPr>
        <w:pStyle w:val="Normal"/>
        <w:tabs>
          <w:tab w:val="clear" w:pos="720"/>
          <w:tab w:val="left" w:pos="956" w:leader="none"/>
        </w:tabs>
        <w:rPr>
          <w:rFonts w:ascii="Arial" w:hAnsi="Arial" w:eastAsia="Arial" w:cs="Arial"/>
          <w:color w:val="000000"/>
          <w:sz w:val="24"/>
          <w:szCs w:val="24"/>
        </w:rPr>
      </w:pPr>
      <w:r>
        <w:rPr>
          <w:rFonts w:eastAsia="Arial" w:cs="Arial" w:ascii="Arial" w:hAnsi="Arial"/>
          <w:color w:val="000000"/>
          <w:sz w:val="24"/>
          <w:szCs w:val="24"/>
        </w:rPr>
      </w:r>
    </w:p>
    <w:p>
      <w:pPr>
        <w:pStyle w:val="ListParagraph"/>
        <w:numPr>
          <w:ilvl w:val="0"/>
          <w:numId w:val="1"/>
        </w:numPr>
        <w:tabs>
          <w:tab w:val="clear" w:pos="720"/>
          <w:tab w:val="left" w:pos="956" w:leader="none"/>
        </w:tabs>
        <w:rPr>
          <w:b/>
          <w:bCs/>
        </w:rPr>
      </w:pPr>
      <w:r>
        <w:rPr>
          <w:rFonts w:eastAsia="Arial" w:cs="Arial" w:ascii="Arial" w:hAnsi="Arial"/>
          <w:b/>
          <w:bCs/>
          <w:color w:val="000000"/>
          <w:sz w:val="24"/>
          <w:szCs w:val="24"/>
        </w:rPr>
        <w:t>Occhi su Gaza: come fermare l’occupazione del territorio palestinese e sviluppare una vera cultura della pace</w:t>
      </w:r>
    </w:p>
    <w:p>
      <w:pPr>
        <w:pStyle w:val="Normal"/>
        <w:tabs>
          <w:tab w:val="clear" w:pos="720"/>
          <w:tab w:val="left" w:pos="956" w:leader="none"/>
        </w:tabs>
        <w:rPr>
          <w:rFonts w:ascii="Arial" w:hAnsi="Arial" w:eastAsia="Arial" w:cs="Arial"/>
          <w:b/>
          <w:bCs/>
          <w:color w:val="000000"/>
          <w:sz w:val="24"/>
          <w:szCs w:val="24"/>
        </w:rPr>
      </w:pPr>
      <w:r>
        <w:rPr>
          <w:rFonts w:eastAsia="Arial" w:cs="Arial" w:ascii="Arial" w:hAnsi="Arial"/>
          <w:b/>
          <w:bCs/>
          <w:color w:val="000000"/>
          <w:sz w:val="24"/>
          <w:szCs w:val="24"/>
        </w:rPr>
      </w:r>
    </w:p>
    <w:p>
      <w:pPr>
        <w:pStyle w:val="Normal"/>
        <w:ind w:left="237" w:right="117"/>
        <w:jc w:val="both"/>
        <w:rPr>
          <w:rFonts w:ascii="Arial" w:hAnsi="Arial" w:eastAsia="Arial" w:cs="Arial"/>
          <w:color w:val="000000"/>
          <w:sz w:val="24"/>
          <w:szCs w:val="24"/>
        </w:rPr>
      </w:pPr>
      <w:r>
        <w:rPr>
          <w:rFonts w:eastAsia="Arial" w:cs="Arial" w:ascii="Arial" w:hAnsi="Arial"/>
          <w:color w:val="000000"/>
          <w:sz w:val="24"/>
          <w:szCs w:val="24"/>
        </w:rPr>
        <w:t>Le assemblee della durata di 2 ore sono indette a sensi dell’art. 31 CCNL 2019/21 comparto Istruzione e Ricerca, settore scuola, in base anche alla contrattazione regionale vigente di ciascuna regione.</w:t>
      </w:r>
    </w:p>
    <w:p>
      <w:pPr>
        <w:pStyle w:val="Normal"/>
        <w:ind w:left="237" w:right="117"/>
        <w:jc w:val="both"/>
        <w:rPr>
          <w:rFonts w:ascii="Arial" w:hAnsi="Arial" w:eastAsia="Arial" w:cs="Arial"/>
          <w:color w:val="000000"/>
          <w:sz w:val="24"/>
          <w:szCs w:val="24"/>
        </w:rPr>
      </w:pPr>
      <w:r>
        <w:rPr>
          <w:rFonts w:eastAsia="Arial" w:cs="Arial" w:ascii="Arial" w:hAnsi="Arial"/>
          <w:color w:val="000000"/>
          <w:sz w:val="24"/>
          <w:szCs w:val="24"/>
        </w:rPr>
        <w:t>Il personale che aderirà all’assemblea potrà recarsi in uno dei seguenti luoghi per partecipare in presenza all’assemblea:</w:t>
      </w:r>
    </w:p>
    <w:p>
      <w:pPr>
        <w:pStyle w:val="Normal"/>
        <w:ind w:left="237" w:right="117"/>
        <w:jc w:val="both"/>
        <w:rPr>
          <w:rFonts w:ascii="Arial" w:hAnsi="Arial" w:eastAsia="Arial" w:cs="Arial"/>
          <w:color w:val="000000"/>
          <w:sz w:val="24"/>
          <w:szCs w:val="24"/>
        </w:rPr>
      </w:pPr>
      <w:r>
        <w:rPr>
          <w:rFonts w:eastAsia="Arial" w:cs="Arial" w:ascii="Arial" w:hAnsi="Arial"/>
          <w:color w:val="000000"/>
          <w:sz w:val="24"/>
          <w:szCs w:val="24"/>
        </w:rPr>
      </w:r>
    </w:p>
    <w:p>
      <w:pPr>
        <w:pStyle w:val="Normal"/>
        <w:ind w:left="237" w:right="117"/>
        <w:jc w:val="center"/>
        <w:rPr>
          <w:rFonts w:ascii="Arial" w:hAnsi="Arial" w:eastAsia="Arial" w:cs="Arial"/>
          <w:b/>
          <w:bCs/>
          <w:color w:val="000000"/>
          <w:sz w:val="24"/>
          <w:szCs w:val="24"/>
        </w:rPr>
      </w:pPr>
      <w:r>
        <w:rPr>
          <w:rFonts w:eastAsia="Arial" w:cs="Arial" w:ascii="Arial" w:hAnsi="Arial"/>
          <w:b/>
          <w:bCs/>
          <w:color w:val="000000"/>
          <w:sz w:val="24"/>
          <w:szCs w:val="24"/>
        </w:rPr>
        <w:t>Aula Magna IIS Da Vinci Colecchi, Via Monte San Rocco</w:t>
      </w:r>
    </w:p>
    <w:p>
      <w:pPr>
        <w:pStyle w:val="Normal"/>
        <w:ind w:left="237" w:right="117"/>
        <w:jc w:val="both"/>
        <w:rPr>
          <w:rFonts w:ascii="Arial" w:hAnsi="Arial" w:eastAsia="Arial" w:cs="Arial"/>
          <w:color w:val="000000"/>
          <w:sz w:val="24"/>
          <w:szCs w:val="24"/>
        </w:rPr>
      </w:pPr>
      <w:r>
        <w:rPr/>
      </w:r>
    </w:p>
    <w:p>
      <w:pPr>
        <w:pStyle w:val="Normal"/>
        <w:ind w:left="237" w:right="117"/>
        <w:jc w:val="both"/>
        <w:rPr>
          <w:rFonts w:ascii="Arial" w:hAnsi="Arial" w:eastAsia="Arial" w:cs="Arial"/>
          <w:color w:val="000000"/>
          <w:sz w:val="24"/>
          <w:szCs w:val="24"/>
        </w:rPr>
      </w:pPr>
      <w:r>
        <w:rPr>
          <w:rFonts w:eastAsia="Arial" w:cs="Arial" w:ascii="Arial" w:hAnsi="Arial"/>
          <w:color w:val="000000"/>
          <w:sz w:val="24"/>
          <w:szCs w:val="24"/>
        </w:rPr>
        <w:t xml:space="preserve">Oppure la potrà seguire on line al seguente link di youtube: </w:t>
      </w:r>
    </w:p>
    <w:p>
      <w:pPr>
        <w:pStyle w:val="Normal"/>
        <w:ind w:left="237" w:right="117"/>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shd w:val="clear" w:color="auto" w:fill="FFFFFF"/>
        <w:suppressAutoHyphens w:val="false"/>
        <w:jc w:val="center"/>
        <w:rPr>
          <w:rFonts w:ascii="Verdana" w:hAnsi="Verdana" w:eastAsia="Times New Roman" w:cs="Times New Roman"/>
          <w:color w:val="222222"/>
          <w:sz w:val="24"/>
          <w:szCs w:val="24"/>
          <w:lang w:eastAsia="it-IT"/>
        </w:rPr>
      </w:pPr>
      <w:hyperlink r:id="rId2" w:tgtFrame="_blank">
        <w:r>
          <w:rPr>
            <w:rStyle w:val="Style3"/>
            <w:rFonts w:eastAsia="Times New Roman" w:cs="Times New Roman" w:ascii="Verdana" w:hAnsi="Verdana"/>
            <w:color w:val="1155CC"/>
            <w:sz w:val="24"/>
            <w:szCs w:val="24"/>
            <w:u w:val="single"/>
            <w:lang w:eastAsia="it-IT"/>
          </w:rPr>
          <w:t>https://youtube.com/live/FEDKeYpsAmA?feature=share</w:t>
        </w:r>
      </w:hyperlink>
    </w:p>
    <w:p>
      <w:pPr>
        <w:pStyle w:val="Normal"/>
        <w:ind w:left="237" w:right="117"/>
        <w:jc w:val="both"/>
        <w:rPr>
          <w:rFonts w:ascii="Arial" w:hAnsi="Arial" w:eastAsia="Arial" w:cs="Arial"/>
          <w:color w:val="000000"/>
          <w:sz w:val="24"/>
          <w:szCs w:val="24"/>
        </w:rPr>
      </w:pPr>
      <w:r>
        <w:rPr>
          <w:rFonts w:eastAsia="Arial" w:cs="Arial" w:ascii="Arial" w:hAnsi="Arial"/>
          <w:color w:val="000000"/>
          <w:sz w:val="24"/>
          <w:szCs w:val="24"/>
        </w:rPr>
      </w:r>
    </w:p>
    <w:p>
      <w:pPr>
        <w:pStyle w:val="Normal"/>
        <w:ind w:left="237" w:right="117"/>
        <w:jc w:val="both"/>
        <w:rPr>
          <w:rFonts w:ascii="Arial" w:hAnsi="Arial" w:eastAsia="Arial" w:cs="Arial"/>
          <w:color w:val="000000"/>
          <w:sz w:val="24"/>
          <w:szCs w:val="24"/>
        </w:rPr>
      </w:pPr>
      <w:r>
        <w:rPr>
          <w:rFonts w:eastAsia="Arial" w:cs="Arial" w:ascii="Arial" w:hAnsi="Arial"/>
          <w:color w:val="000000"/>
          <w:sz w:val="24"/>
          <w:szCs w:val="24"/>
        </w:rPr>
        <w:t>Nelle sedi dove l’assemblea si svolgerà in presenza sarà predisposto un collegamento per permettere di unire in un unico evento tutto il personale delle istituzioni scolastiche di tutto il Paese. All’assemblea parteciperà il segretario generale della FLC CGIL Gianna Fracassi</w:t>
      </w:r>
    </w:p>
    <w:p>
      <w:pPr>
        <w:pStyle w:val="Normal"/>
        <w:ind w:left="237" w:right="117"/>
        <w:jc w:val="both"/>
        <w:rPr>
          <w:rFonts w:ascii="Arial" w:hAnsi="Arial" w:eastAsia="Arial" w:cs="Arial"/>
          <w:color w:val="000000"/>
          <w:sz w:val="24"/>
          <w:szCs w:val="24"/>
        </w:rPr>
      </w:pPr>
      <w:r>
        <w:rPr>
          <w:rFonts w:eastAsia="Arial" w:cs="Arial" w:ascii="Arial" w:hAnsi="Arial"/>
          <w:color w:val="000000"/>
          <w:sz w:val="24"/>
          <w:szCs w:val="24"/>
        </w:rPr>
      </w:r>
    </w:p>
    <w:p>
      <w:pPr>
        <w:pStyle w:val="Normal"/>
        <w:ind w:left="237" w:right="117"/>
        <w:jc w:val="both"/>
        <w:rPr>
          <w:rFonts w:ascii="Arial" w:hAnsi="Arial" w:eastAsia="Arial" w:cs="Arial"/>
          <w:color w:val="000000"/>
          <w:sz w:val="24"/>
          <w:szCs w:val="24"/>
        </w:rPr>
      </w:pPr>
      <w:r>
        <w:rPr>
          <w:rFonts w:eastAsia="Arial" w:cs="Arial" w:ascii="Arial" w:hAnsi="Arial"/>
          <w:color w:val="000000"/>
          <w:sz w:val="24"/>
          <w:szCs w:val="24"/>
        </w:rPr>
      </w:r>
    </w:p>
    <w:p>
      <w:pPr>
        <w:pStyle w:val="Normal"/>
        <w:ind w:left="237"/>
        <w:jc w:val="both"/>
        <w:rPr>
          <w:rFonts w:ascii="Arial" w:hAnsi="Arial" w:eastAsia="Arial" w:cs="Arial"/>
          <w:color w:val="000000"/>
          <w:sz w:val="24"/>
          <w:szCs w:val="24"/>
        </w:rPr>
      </w:pPr>
      <w:r>
        <w:rPr>
          <w:rFonts w:eastAsia="Arial" w:cs="Arial" w:ascii="Arial" w:hAnsi="Arial"/>
          <w:color w:val="000000"/>
          <w:sz w:val="24"/>
          <w:szCs w:val="24"/>
        </w:rPr>
      </w:r>
    </w:p>
    <w:p>
      <w:pPr>
        <w:pStyle w:val="Normal"/>
        <w:ind w:left="237"/>
        <w:jc w:val="both"/>
        <w:rPr>
          <w:rFonts w:ascii="Arial" w:hAnsi="Arial" w:eastAsia="Arial" w:cs="Arial"/>
          <w:color w:val="000000"/>
          <w:sz w:val="24"/>
          <w:szCs w:val="24"/>
        </w:rPr>
      </w:pPr>
      <w:r>
        <w:rPr>
          <w:rFonts w:eastAsia="Arial" w:cs="Arial" w:ascii="Arial" w:hAnsi="Arial"/>
          <w:color w:val="000000"/>
          <w:sz w:val="24"/>
          <w:szCs w:val="24"/>
        </w:rPr>
        <w:t>22</w:t>
      </w:r>
      <w:r>
        <w:rPr>
          <w:rFonts w:eastAsia="Arial" w:cs="Arial" w:ascii="Arial" w:hAnsi="Arial"/>
          <w:color w:val="000000"/>
          <w:sz w:val="24"/>
          <w:szCs w:val="24"/>
        </w:rPr>
        <w:t xml:space="preserve"> settembre 2025</w:t>
      </w:r>
    </w:p>
    <w:p>
      <w:pPr>
        <w:pStyle w:val="Normal"/>
        <w:ind w:left="237"/>
        <w:jc w:val="right"/>
        <w:rPr>
          <w:rFonts w:ascii="Arial" w:hAnsi="Arial" w:eastAsia="Arial" w:cs="Arial"/>
          <w:color w:val="000000"/>
          <w:sz w:val="24"/>
          <w:szCs w:val="24"/>
        </w:rPr>
      </w:pPr>
      <w:r>
        <w:rPr>
          <w:rFonts w:eastAsia="Arial" w:cs="Arial" w:ascii="Arial" w:hAnsi="Arial"/>
          <w:color w:val="000000"/>
          <w:sz w:val="24"/>
          <w:szCs w:val="24"/>
        </w:rPr>
        <w:t xml:space="preserve">Miriam Anna Del Biondo </w:t>
      </w:r>
    </w:p>
    <w:p>
      <w:pPr>
        <w:pStyle w:val="Normal"/>
        <w:ind w:left="237"/>
        <w:jc w:val="right"/>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 xml:space="preserve">Segretaria Generale FLC CGIL </w:t>
      </w:r>
      <w:r>
        <w:rPr>
          <w:rFonts w:eastAsia="Arial" w:cs="Arial" w:ascii="Arial" w:hAnsi="Arial"/>
          <w:color w:val="000000"/>
          <w:sz w:val="24"/>
          <w:szCs w:val="24"/>
        </w:rPr>
        <w:t>L’Aquila</w:t>
      </w:r>
    </w:p>
    <w:p>
      <w:pPr>
        <w:pStyle w:val="Normal"/>
        <w:ind w:left="6553"/>
        <w:rPr>
          <w:rFonts w:ascii="Arial" w:hAnsi="Arial" w:eastAsia="Arial" w:cs="Arial"/>
          <w:color w:val="000000"/>
          <w:sz w:val="20"/>
          <w:szCs w:val="20"/>
        </w:rPr>
      </w:pPr>
      <w:r>
        <w:rPr>
          <w:rFonts w:eastAsia="Arial" w:cs="Arial" w:ascii="Arial" w:hAnsi="Arial"/>
          <w:color w:val="000000"/>
          <w:sz w:val="20"/>
          <w:szCs w:val="20"/>
        </w:rPr>
        <w:drawing>
          <wp:anchor behindDoc="0" distT="0" distB="0" distL="0" distR="0" simplePos="0" locked="0" layoutInCell="0" allowOverlap="1" relativeHeight="3">
            <wp:simplePos x="0" y="0"/>
            <wp:positionH relativeFrom="page">
              <wp:align>center</wp:align>
            </wp:positionH>
            <wp:positionV relativeFrom="paragraph">
              <wp:posOffset>1255395</wp:posOffset>
            </wp:positionV>
            <wp:extent cx="718820" cy="286385"/>
            <wp:effectExtent l="0" t="0" r="0" b="0"/>
            <wp:wrapTopAndBottom/>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3"/>
                    <a:stretch>
                      <a:fillRect/>
                    </a:stretch>
                  </pic:blipFill>
                  <pic:spPr bwMode="auto">
                    <a:xfrm>
                      <a:off x="0" y="0"/>
                      <a:ext cx="718820" cy="286385"/>
                    </a:xfrm>
                    <a:prstGeom prst="rect">
                      <a:avLst/>
                    </a:prstGeom>
                    <a:noFill/>
                  </pic:spPr>
                </pic:pic>
              </a:graphicData>
            </a:graphic>
          </wp:anchor>
        </w:drawing>
      </w:r>
    </w:p>
    <w:sectPr>
      <w:headerReference w:type="even" r:id="rId4"/>
      <w:headerReference w:type="default" r:id="rId5"/>
      <w:type w:val="nextPage"/>
      <w:pgSz w:w="11906" w:h="16838"/>
      <w:pgMar w:left="900" w:right="1020" w:gutter="0" w:header="0" w:top="2157" w:footer="0" w:bottom="55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 w:name="Arial MT">
    <w:charset w:val="00"/>
    <w:family w:val="roman"/>
    <w:pitch w:val="variable"/>
  </w:font>
  <w:font w:name="Georgia">
    <w:charset w:val="00"/>
    <w:family w:val="roman"/>
    <w:pitch w:val="variable"/>
  </w:font>
  <w:font w:name="Verdana">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margin">
            <wp:align>left</wp:align>
          </wp:positionH>
          <wp:positionV relativeFrom="paragraph">
            <wp:posOffset>171450</wp:posOffset>
          </wp:positionV>
          <wp:extent cx="1638300" cy="771525"/>
          <wp:effectExtent l="0" t="0" r="0" b="0"/>
          <wp:wrapTopAndBottom/>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tretch>
                    <a:fillRect/>
                  </a:stretch>
                </pic:blipFill>
                <pic:spPr bwMode="auto">
                  <a:xfrm>
                    <a:off x="0" y="0"/>
                    <a:ext cx="1638300" cy="77152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5"/>
      <w:numFmt w:val="bullet"/>
      <w:lvlText w:val="-"/>
      <w:lvlJc w:val="left"/>
      <w:pPr>
        <w:tabs>
          <w:tab w:val="num" w:pos="0"/>
        </w:tabs>
        <w:ind w:left="1316" w:hanging="360"/>
      </w:pPr>
      <w:rPr>
        <w:rFonts w:ascii="Arial" w:hAnsi="Arial" w:cs="Arial" w:hint="default"/>
      </w:rPr>
    </w:lvl>
    <w:lvl w:ilvl="1">
      <w:start w:val="1"/>
      <w:numFmt w:val="bullet"/>
      <w:lvlText w:val="o"/>
      <w:lvlJc w:val="left"/>
      <w:pPr>
        <w:tabs>
          <w:tab w:val="num" w:pos="0"/>
        </w:tabs>
        <w:ind w:left="2036" w:hanging="360"/>
      </w:pPr>
      <w:rPr>
        <w:rFonts w:ascii="Courier New" w:hAnsi="Courier New" w:cs="Courier New" w:hint="default"/>
      </w:rPr>
    </w:lvl>
    <w:lvl w:ilvl="2">
      <w:start w:val="1"/>
      <w:numFmt w:val="bullet"/>
      <w:lvlText w:val=""/>
      <w:lvlJc w:val="left"/>
      <w:pPr>
        <w:tabs>
          <w:tab w:val="num" w:pos="0"/>
        </w:tabs>
        <w:ind w:left="2756" w:hanging="360"/>
      </w:pPr>
      <w:rPr>
        <w:rFonts w:ascii="Wingdings" w:hAnsi="Wingdings" w:cs="Wingdings" w:hint="default"/>
      </w:rPr>
    </w:lvl>
    <w:lvl w:ilvl="3">
      <w:start w:val="1"/>
      <w:numFmt w:val="bullet"/>
      <w:lvlText w:val=""/>
      <w:lvlJc w:val="left"/>
      <w:pPr>
        <w:tabs>
          <w:tab w:val="num" w:pos="0"/>
        </w:tabs>
        <w:ind w:left="3476" w:hanging="360"/>
      </w:pPr>
      <w:rPr>
        <w:rFonts w:ascii="Symbol" w:hAnsi="Symbol" w:cs="Symbol" w:hint="default"/>
      </w:rPr>
    </w:lvl>
    <w:lvl w:ilvl="4">
      <w:start w:val="1"/>
      <w:numFmt w:val="bullet"/>
      <w:lvlText w:val="o"/>
      <w:lvlJc w:val="left"/>
      <w:pPr>
        <w:tabs>
          <w:tab w:val="num" w:pos="0"/>
        </w:tabs>
        <w:ind w:left="4196" w:hanging="360"/>
      </w:pPr>
      <w:rPr>
        <w:rFonts w:ascii="Courier New" w:hAnsi="Courier New" w:cs="Courier New" w:hint="default"/>
      </w:rPr>
    </w:lvl>
    <w:lvl w:ilvl="5">
      <w:start w:val="1"/>
      <w:numFmt w:val="bullet"/>
      <w:lvlText w:val=""/>
      <w:lvlJc w:val="left"/>
      <w:pPr>
        <w:tabs>
          <w:tab w:val="num" w:pos="0"/>
        </w:tabs>
        <w:ind w:left="4916" w:hanging="360"/>
      </w:pPr>
      <w:rPr>
        <w:rFonts w:ascii="Wingdings" w:hAnsi="Wingdings" w:cs="Wingdings" w:hint="default"/>
      </w:rPr>
    </w:lvl>
    <w:lvl w:ilvl="6">
      <w:start w:val="1"/>
      <w:numFmt w:val="bullet"/>
      <w:lvlText w:val=""/>
      <w:lvlJc w:val="left"/>
      <w:pPr>
        <w:tabs>
          <w:tab w:val="num" w:pos="0"/>
        </w:tabs>
        <w:ind w:left="5636" w:hanging="360"/>
      </w:pPr>
      <w:rPr>
        <w:rFonts w:ascii="Symbol" w:hAnsi="Symbol" w:cs="Symbol" w:hint="default"/>
      </w:rPr>
    </w:lvl>
    <w:lvl w:ilvl="7">
      <w:start w:val="1"/>
      <w:numFmt w:val="bullet"/>
      <w:lvlText w:val="o"/>
      <w:lvlJc w:val="left"/>
      <w:pPr>
        <w:tabs>
          <w:tab w:val="num" w:pos="0"/>
        </w:tabs>
        <w:ind w:left="6356" w:hanging="360"/>
      </w:pPr>
      <w:rPr>
        <w:rFonts w:ascii="Courier New" w:hAnsi="Courier New" w:cs="Courier New" w:hint="default"/>
      </w:rPr>
    </w:lvl>
    <w:lvl w:ilvl="8">
      <w:start w:val="1"/>
      <w:numFmt w:val="bullet"/>
      <w:lvlText w:val=""/>
      <w:lvlJc w:val="left"/>
      <w:pPr>
        <w:tabs>
          <w:tab w:val="num" w:pos="0"/>
        </w:tabs>
        <w:ind w:left="7076"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Heading1">
    <w:name w:val="heading 1"/>
    <w:basedOn w:val="Normal"/>
    <w:uiPriority w:val="1"/>
    <w:qFormat/>
    <w:pPr>
      <w:ind w:left="237"/>
      <w:outlineLvl w:val="0"/>
    </w:pPr>
    <w:rPr>
      <w:rFonts w:ascii="Arial" w:hAnsi="Arial" w:eastAsia="Arial" w:cs="Arial"/>
      <w:b/>
      <w:bCs/>
      <w:sz w:val="24"/>
      <w:szCs w:val="24"/>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IntestazioneCarattere" w:customStyle="1">
    <w:name w:val="Intestazione Carattere"/>
    <w:basedOn w:val="DefaultParagraphFont"/>
    <w:uiPriority w:val="99"/>
    <w:qFormat/>
    <w:rsid w:val="00bd499d"/>
    <w:rPr>
      <w:rFonts w:ascii="Calibri" w:hAnsi="Calibri" w:eastAsia="Calibri" w:asciiTheme="minorHAnsi" w:eastAsiaTheme="minorHAnsi" w:hAnsiTheme="minorHAnsi"/>
      <w:lang w:eastAsia="en-U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MT" w:hAnsi="Arial MT" w:eastAsia="Arial MT" w:cs="Arial MT"/>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1"/>
    <w:qFormat/>
    <w:pPr>
      <w:spacing w:before="173" w:after="0"/>
      <w:ind w:hanging="360" w:left="956"/>
    </w:pPr>
    <w:rPr>
      <w:rFonts w:ascii="Arial MT" w:hAnsi="Arial MT" w:eastAsia="Arial MT" w:cs="Arial MT"/>
    </w:rPr>
  </w:style>
  <w:style w:type="paragraph" w:styleId="TableParagraph" w:customStyle="1">
    <w:name w:val="Table Paragraph"/>
    <w:basedOn w:val="Normal"/>
    <w:uiPriority w:val="1"/>
    <w:qFormat/>
    <w:pPr>
      <w:spacing w:lineRule="exact" w:line="320" w:before="138" w:after="0"/>
      <w:jc w:val="center"/>
    </w:pPr>
    <w:rPr>
      <w:rFonts w:ascii="Calibri" w:hAnsi="Calibri" w:eastAsia="Calibri"/>
    </w:rPr>
  </w:style>
  <w:style w:type="paragraph" w:styleId="Intestazioneepidipagina" w:customStyle="1">
    <w:name w:val="Intestazione e piè di pagina"/>
    <w:basedOn w:val="Normal"/>
    <w:qFormat/>
    <w:pPr/>
    <w:rPr/>
  </w:style>
  <w:style w:type="paragraph" w:styleId="Intestazioneepidipaginauser">
    <w:name w:val="Intestazione e piè di pagina (user)"/>
    <w:basedOn w:val="Normal"/>
    <w:qFormat/>
    <w:pPr/>
    <w:rPr/>
  </w:style>
  <w:style w:type="paragraph" w:styleId="Footer">
    <w:name w:val="footer"/>
    <w:basedOn w:val="Intestazioneepidipagina"/>
    <w:pPr/>
    <w:rPr/>
  </w:style>
  <w:style w:type="paragraph" w:styleId="Contenutocornice" w:customStyle="1">
    <w:name w:val="Contenuto cornice"/>
    <w:basedOn w:val="Normal"/>
    <w:qFormat/>
    <w:pPr/>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
    <w:name w:val="header"/>
    <w:basedOn w:val="Normal"/>
    <w:link w:val="IntestazioneCarattere"/>
    <w:uiPriority w:val="99"/>
    <w:unhideWhenUsed/>
    <w:rsid w:val="00bd499d"/>
    <w:pPr>
      <w:tabs>
        <w:tab w:val="clear" w:pos="720"/>
        <w:tab w:val="center" w:pos="4819" w:leader="none"/>
        <w:tab w:val="right" w:pos="9638" w:leader="none"/>
      </w:tabs>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com/live/FEDKeYpsAmA?feature=share" TargetMode="External"/><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iw62IKWccntwIo+46QkiSEJsEbA==">CgMxLjAyCWlkLmdqZGd4czIKaWQuMzBqMHpsbDgAciExaHVaUzBIYWFhWTQxdUtQTHBKMjIxTFA3VV9aTVZISFE=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LibreOffice/25.2.5.2$Windows_X86_64 LibreOffice_project/03d19516eb2e1dd5d4ccd751a0d6f35f35e08022</Application>
  <AppVersion>15.0000</AppVersion>
  <Pages>1</Pages>
  <Words>210</Words>
  <Characters>1218</Characters>
  <CharactersWithSpaces>1422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2025-09-19T14:02:00Z</dcterms:created>
  <dc:creator/>
  <dc:description/>
  <dc:language>it-IT</dc:language>
  <cp:lastModifiedBy/>
  <cp:lastPrinted>2025-02-24T15:10:00Z</cp:lastPrinted>
  <dcterms:modified xsi:type="dcterms:W3CDTF">2025-09-22T10:31:22Z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Writer</vt:lpwstr>
  </property>
  <property fmtid="{D5CDD505-2E9C-101B-9397-08002B2CF9AE}" pid="4" name="LastSaved">
    <vt:filetime>2024-09-25T00:00:00Z</vt:filetime>
  </property>
  <property fmtid="{D5CDD505-2E9C-101B-9397-08002B2CF9AE}" pid="5" name="Producer">
    <vt:lpwstr>LibreOffice 7.5</vt:lpwstr>
  </property>
</Properties>
</file>